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DF" w:rsidRDefault="00D873DF" w:rsidP="00D873DF">
      <w:pPr>
        <w:pStyle w:val="Title"/>
        <w:shd w:val="clear" w:color="auto" w:fill="D9D9D9" w:themeFill="background1" w:themeFillShade="D9"/>
        <w:rPr>
          <w:rFonts w:eastAsia="Times New Roman"/>
        </w:rPr>
      </w:pPr>
      <w:r>
        <w:rPr>
          <w:rFonts w:eastAsia="Times New Roman"/>
        </w:rPr>
        <w:t>Harvard College Writing Center</w:t>
      </w:r>
    </w:p>
    <w:p w:rsidR="00D873DF" w:rsidRDefault="00D873DF" w:rsidP="00D873DF">
      <w:pPr>
        <w:spacing w:after="300" w:line="240" w:lineRule="auto"/>
        <w:outlineLvl w:val="0"/>
        <w:rPr>
          <w:rFonts w:ascii="Georgia" w:eastAsia="Times New Roman" w:hAnsi="Georgia" w:cs="Times New Roman"/>
          <w:color w:val="1E1E1E"/>
          <w:kern w:val="36"/>
          <w:sz w:val="42"/>
          <w:szCs w:val="42"/>
        </w:rPr>
      </w:pPr>
    </w:p>
    <w:p w:rsidR="00D873DF" w:rsidRPr="00D873DF" w:rsidRDefault="00D873DF" w:rsidP="00D873DF">
      <w:pPr>
        <w:spacing w:after="300" w:line="240" w:lineRule="auto"/>
        <w:outlineLvl w:val="0"/>
        <w:rPr>
          <w:rFonts w:ascii="Georgia" w:eastAsia="Times New Roman" w:hAnsi="Georgia" w:cs="Times New Roman"/>
          <w:color w:val="1E1E1E"/>
          <w:kern w:val="36"/>
          <w:sz w:val="42"/>
          <w:szCs w:val="42"/>
        </w:rPr>
      </w:pPr>
      <w:r w:rsidRPr="00D873DF">
        <w:rPr>
          <w:rFonts w:ascii="Georgia" w:eastAsia="Times New Roman" w:hAnsi="Georgia" w:cs="Times New Roman"/>
          <w:color w:val="1E1E1E"/>
          <w:kern w:val="36"/>
          <w:sz w:val="42"/>
          <w:szCs w:val="42"/>
        </w:rPr>
        <w:t>Transitioning: Beware of Velcro</w:t>
      </w:r>
    </w:p>
    <w:p w:rsidR="00D873DF" w:rsidRPr="00D873DF" w:rsidRDefault="00D873DF" w:rsidP="00D873DF">
      <w:pPr>
        <w:shd w:val="clear" w:color="auto" w:fill="FFFFFF"/>
        <w:spacing w:after="360" w:line="240" w:lineRule="auto"/>
        <w:rPr>
          <w:rFonts w:ascii="Arial" w:eastAsia="Times New Roman" w:hAnsi="Arial" w:cs="Arial"/>
          <w:color w:val="1F1F1F"/>
          <w:sz w:val="24"/>
          <w:szCs w:val="24"/>
        </w:rPr>
      </w:pPr>
      <w:r w:rsidRPr="00D873DF">
        <w:rPr>
          <w:rFonts w:ascii="Trebuchet MS" w:eastAsia="Times New Roman" w:hAnsi="Trebuchet MS" w:cs="Arial"/>
          <w:color w:val="1F1F1F"/>
          <w:sz w:val="24"/>
          <w:szCs w:val="24"/>
        </w:rPr>
        <w:t>As the writer of an essay, imagine yourself crossing a river, guiding a troop of avid readers. You bring an armful of stones to lay down and step on as you go; each stone is a sentence or paragraph that speaks to and develops the essay's thesis, or central question. If you find yourself in the middle of the river with another mile to shore but only a few more stones, you can't finesse such a situation. You can't ask your readers to follow you and jump too broad a</w:t>
      </w:r>
      <w:bookmarkStart w:id="0" w:name="_GoBack"/>
      <w:bookmarkEnd w:id="0"/>
      <w:r w:rsidRPr="00D873DF">
        <w:rPr>
          <w:rFonts w:ascii="Trebuchet MS" w:eastAsia="Times New Roman" w:hAnsi="Trebuchet MS" w:cs="Arial"/>
          <w:color w:val="1F1F1F"/>
          <w:sz w:val="24"/>
          <w:szCs w:val="24"/>
        </w:rPr>
        <w:t xml:space="preserve"> span.</w:t>
      </w:r>
    </w:p>
    <w:p w:rsidR="00D873DF" w:rsidRPr="00D873DF" w:rsidRDefault="00D873DF" w:rsidP="00D873DF">
      <w:pPr>
        <w:shd w:val="clear" w:color="auto" w:fill="FFFFFF"/>
        <w:spacing w:after="0" w:line="240" w:lineRule="auto"/>
        <w:rPr>
          <w:rFonts w:ascii="Arial" w:eastAsia="Times New Roman" w:hAnsi="Arial" w:cs="Arial"/>
          <w:color w:val="1F1F1F"/>
          <w:sz w:val="24"/>
          <w:szCs w:val="24"/>
        </w:rPr>
      </w:pPr>
      <w:r w:rsidRPr="00D873DF">
        <w:rPr>
          <w:rFonts w:ascii="Trebuchet MS" w:eastAsia="Times New Roman" w:hAnsi="Trebuchet MS" w:cs="Arial"/>
          <w:color w:val="1F1F1F"/>
          <w:sz w:val="24"/>
          <w:szCs w:val="24"/>
        </w:rPr>
        <w:t>In such a case, stop. Ask yourself if you need more stones—more sentences or paragraphs—or if perhaps you have already used ones that more properly belong ahead. On a second look, you may decide that the distance between stones is not that great, after all; perhaps your reader only needs a hand of assistance to get from one stone, or paragraph, to the next. In an essay, such assistance can be offered in the form of a "furthermore" or "in addition to" or "therefore." These are called transitional </w:t>
      </w:r>
      <w:r w:rsidRPr="00D873DF">
        <w:rPr>
          <w:rFonts w:ascii="Trebuchet MS" w:eastAsia="Times New Roman" w:hAnsi="Trebuchet MS" w:cs="Arial"/>
          <w:i/>
          <w:iCs/>
          <w:color w:val="1F1F1F"/>
          <w:sz w:val="24"/>
          <w:szCs w:val="24"/>
        </w:rPr>
        <w:t>words and phrases.</w:t>
      </w:r>
    </w:p>
    <w:p w:rsidR="00D873DF" w:rsidRPr="00D873DF" w:rsidRDefault="00D873DF" w:rsidP="00D873DF">
      <w:pPr>
        <w:shd w:val="clear" w:color="auto" w:fill="FFFFFF"/>
        <w:spacing w:after="360" w:line="240" w:lineRule="auto"/>
        <w:rPr>
          <w:rFonts w:ascii="Arial" w:eastAsia="Times New Roman" w:hAnsi="Arial" w:cs="Arial"/>
          <w:color w:val="1F1F1F"/>
          <w:sz w:val="24"/>
          <w:szCs w:val="24"/>
        </w:rPr>
      </w:pPr>
      <w:r w:rsidRPr="00D873DF">
        <w:rPr>
          <w:rFonts w:ascii="Trebuchet MS" w:eastAsia="Times New Roman" w:hAnsi="Trebuchet MS" w:cs="Arial"/>
          <w:color w:val="1F1F1F"/>
          <w:sz w:val="24"/>
          <w:szCs w:val="24"/>
        </w:rPr>
        <w:t>Transitional words or phrases sometimes will be precisely what you need to underscore for your readers the intellectual relationship between sentences or paragraphs—to help them navigate your essay. Very often, such transitions</w:t>
      </w:r>
    </w:p>
    <w:p w:rsidR="00D873DF" w:rsidRPr="00D873DF" w:rsidRDefault="00D873DF" w:rsidP="00D873DF">
      <w:pPr>
        <w:numPr>
          <w:ilvl w:val="0"/>
          <w:numId w:val="1"/>
        </w:numPr>
        <w:shd w:val="clear" w:color="auto" w:fill="FFFFFF"/>
        <w:spacing w:after="0" w:line="240" w:lineRule="auto"/>
        <w:ind w:left="0"/>
        <w:rPr>
          <w:rFonts w:ascii="Arial" w:eastAsia="Times New Roman" w:hAnsi="Arial" w:cs="Arial"/>
          <w:color w:val="1F1F1F"/>
          <w:sz w:val="24"/>
          <w:szCs w:val="24"/>
        </w:rPr>
      </w:pPr>
      <w:r w:rsidRPr="00D873DF">
        <w:rPr>
          <w:rFonts w:ascii="Trebuchet MS" w:eastAsia="Times New Roman" w:hAnsi="Trebuchet MS" w:cs="Arial"/>
          <w:color w:val="1F1F1F"/>
          <w:sz w:val="24"/>
          <w:szCs w:val="24"/>
        </w:rPr>
        <w:t>address an essential similarity or dissimilarity (</w:t>
      </w:r>
      <w:r w:rsidRPr="00D873DF">
        <w:rPr>
          <w:rFonts w:ascii="Trebuchet MS" w:eastAsia="Times New Roman" w:hAnsi="Trebuchet MS" w:cs="Arial"/>
          <w:i/>
          <w:iCs/>
          <w:color w:val="1F1F1F"/>
          <w:sz w:val="24"/>
          <w:szCs w:val="24"/>
        </w:rPr>
        <w:t>likewise, in the same way, on the other hand, despite, in contrast</w:t>
      </w:r>
      <w:r w:rsidRPr="00D873DF">
        <w:rPr>
          <w:rFonts w:ascii="Trebuchet MS" w:eastAsia="Times New Roman" w:hAnsi="Trebuchet MS" w:cs="Arial"/>
          <w:color w:val="1F1F1F"/>
          <w:sz w:val="24"/>
          <w:szCs w:val="24"/>
        </w:rPr>
        <w:t>);</w:t>
      </w:r>
    </w:p>
    <w:p w:rsidR="00D873DF" w:rsidRPr="00D873DF" w:rsidRDefault="00D873DF" w:rsidP="00D873DF">
      <w:pPr>
        <w:numPr>
          <w:ilvl w:val="0"/>
          <w:numId w:val="1"/>
        </w:numPr>
        <w:shd w:val="clear" w:color="auto" w:fill="FFFFFF"/>
        <w:spacing w:after="0" w:line="240" w:lineRule="auto"/>
        <w:ind w:left="0"/>
        <w:rPr>
          <w:rFonts w:ascii="Arial" w:eastAsia="Times New Roman" w:hAnsi="Arial" w:cs="Arial"/>
          <w:color w:val="1F1F1F"/>
          <w:sz w:val="24"/>
          <w:szCs w:val="24"/>
        </w:rPr>
      </w:pPr>
      <w:r w:rsidRPr="00D873DF">
        <w:rPr>
          <w:rFonts w:ascii="Trebuchet MS" w:eastAsia="Times New Roman" w:hAnsi="Trebuchet MS" w:cs="Arial"/>
          <w:color w:val="1F1F1F"/>
          <w:sz w:val="24"/>
          <w:szCs w:val="24"/>
        </w:rPr>
        <w:t>suggest a meaningful ordering, often temporal (</w:t>
      </w:r>
      <w:r w:rsidRPr="00D873DF">
        <w:rPr>
          <w:rFonts w:ascii="Trebuchet MS" w:eastAsia="Times New Roman" w:hAnsi="Trebuchet MS" w:cs="Arial"/>
          <w:i/>
          <w:iCs/>
          <w:color w:val="1F1F1F"/>
          <w:sz w:val="24"/>
          <w:szCs w:val="24"/>
        </w:rPr>
        <w:t>first, second, at the same time, later, finally</w:t>
      </w:r>
      <w:r w:rsidRPr="00D873DF">
        <w:rPr>
          <w:rFonts w:ascii="Trebuchet MS" w:eastAsia="Times New Roman" w:hAnsi="Trebuchet MS" w:cs="Arial"/>
          <w:color w:val="1F1F1F"/>
          <w:sz w:val="24"/>
          <w:szCs w:val="24"/>
        </w:rPr>
        <w:t>) or causal (</w:t>
      </w:r>
      <w:r w:rsidRPr="00D873DF">
        <w:rPr>
          <w:rFonts w:ascii="Trebuchet MS" w:eastAsia="Times New Roman" w:hAnsi="Trebuchet MS" w:cs="Arial"/>
          <w:i/>
          <w:iCs/>
          <w:color w:val="1F1F1F"/>
          <w:sz w:val="24"/>
          <w:szCs w:val="24"/>
        </w:rPr>
        <w:t>thus, therefore, accordingly, because</w:t>
      </w:r>
      <w:r w:rsidRPr="00D873DF">
        <w:rPr>
          <w:rFonts w:ascii="Trebuchet MS" w:eastAsia="Times New Roman" w:hAnsi="Trebuchet MS" w:cs="Arial"/>
          <w:color w:val="1F1F1F"/>
          <w:sz w:val="24"/>
          <w:szCs w:val="24"/>
        </w:rPr>
        <w:t>);</w:t>
      </w:r>
    </w:p>
    <w:p w:rsidR="00D873DF" w:rsidRPr="00BC6E72" w:rsidRDefault="00D873DF" w:rsidP="00D873DF">
      <w:pPr>
        <w:numPr>
          <w:ilvl w:val="0"/>
          <w:numId w:val="1"/>
        </w:numPr>
        <w:shd w:val="clear" w:color="auto" w:fill="FFFFFF"/>
        <w:spacing w:after="0" w:line="240" w:lineRule="auto"/>
        <w:ind w:left="0"/>
        <w:rPr>
          <w:rFonts w:ascii="Arial" w:eastAsia="Times New Roman" w:hAnsi="Arial" w:cs="Arial"/>
          <w:color w:val="1F1F1F"/>
          <w:sz w:val="24"/>
          <w:szCs w:val="24"/>
        </w:rPr>
      </w:pPr>
      <w:proofErr w:type="gramStart"/>
      <w:r w:rsidRPr="00D873DF">
        <w:rPr>
          <w:rFonts w:ascii="Trebuchet MS" w:eastAsia="Times New Roman" w:hAnsi="Trebuchet MS" w:cs="Arial"/>
          <w:color w:val="1F1F1F"/>
          <w:sz w:val="24"/>
          <w:szCs w:val="24"/>
        </w:rPr>
        <w:t>in</w:t>
      </w:r>
      <w:proofErr w:type="gramEnd"/>
      <w:r w:rsidRPr="00D873DF">
        <w:rPr>
          <w:rFonts w:ascii="Trebuchet MS" w:eastAsia="Times New Roman" w:hAnsi="Trebuchet MS" w:cs="Arial"/>
          <w:color w:val="1F1F1F"/>
          <w:sz w:val="24"/>
          <w:szCs w:val="24"/>
        </w:rPr>
        <w:t xml:space="preserve"> a longer paper, remind the reader of what has earlier been argued (</w:t>
      </w:r>
      <w:r w:rsidRPr="00D873DF">
        <w:rPr>
          <w:rFonts w:ascii="Trebuchet MS" w:eastAsia="Times New Roman" w:hAnsi="Trebuchet MS" w:cs="Arial"/>
          <w:i/>
          <w:iCs/>
          <w:color w:val="1F1F1F"/>
          <w:sz w:val="24"/>
          <w:szCs w:val="24"/>
        </w:rPr>
        <w:t>in short, as has been said, on the whole</w:t>
      </w:r>
      <w:r w:rsidRPr="00D873DF">
        <w:rPr>
          <w:rFonts w:ascii="Trebuchet MS" w:eastAsia="Times New Roman" w:hAnsi="Trebuchet MS" w:cs="Arial"/>
          <w:color w:val="1F1F1F"/>
          <w:sz w:val="24"/>
          <w:szCs w:val="24"/>
        </w:rPr>
        <w:t>).</w:t>
      </w:r>
    </w:p>
    <w:p w:rsidR="00BC6E72" w:rsidRPr="00D873DF" w:rsidRDefault="00BC6E72" w:rsidP="00BC6E72">
      <w:pPr>
        <w:shd w:val="clear" w:color="auto" w:fill="FFFFFF"/>
        <w:spacing w:after="0" w:line="240" w:lineRule="auto"/>
        <w:rPr>
          <w:rFonts w:ascii="Arial" w:eastAsia="Times New Roman" w:hAnsi="Arial" w:cs="Arial"/>
          <w:color w:val="1F1F1F"/>
          <w:sz w:val="24"/>
          <w:szCs w:val="24"/>
        </w:rPr>
      </w:pPr>
    </w:p>
    <w:p w:rsidR="00D873DF" w:rsidRPr="00D873DF" w:rsidRDefault="00D873DF" w:rsidP="00D873DF">
      <w:pPr>
        <w:shd w:val="clear" w:color="auto" w:fill="FFFFFF"/>
        <w:spacing w:after="360" w:line="240" w:lineRule="auto"/>
        <w:rPr>
          <w:rFonts w:ascii="Arial" w:eastAsia="Times New Roman" w:hAnsi="Arial" w:cs="Arial"/>
          <w:color w:val="1F1F1F"/>
          <w:sz w:val="24"/>
          <w:szCs w:val="24"/>
        </w:rPr>
      </w:pPr>
      <w:r w:rsidRPr="00D873DF">
        <w:rPr>
          <w:rFonts w:ascii="Trebuchet MS" w:eastAsia="Times New Roman" w:hAnsi="Trebuchet MS" w:cs="Arial"/>
          <w:color w:val="1F1F1F"/>
          <w:sz w:val="24"/>
          <w:szCs w:val="24"/>
        </w:rPr>
        <w:t>Keep in mind that although transitional words and phrases can be useful, even gracious, they never should be applied to force a vagrant paragraph into a place where it does not, structurally, belong. No reader will be fooled by such shoddy craft, which is designed to help the writer finesse the essay's flaws, rather than to illuminate for the reader the connections among the essay's ideas and textual evidence. A strip of Velcro on a cracked wall will not fool us into thinking we are standing somewhere safe; neither will a Velcro transition persuade an essay's readers that they are in the hands of a serious writer with something serious to say. In the absence of genuine intellectual connection, such efforts at transition all sound manufactured. The human voice has been drained off, and what's left is hollow language.</w:t>
      </w:r>
    </w:p>
    <w:p w:rsidR="00D873DF" w:rsidRPr="00D873DF" w:rsidRDefault="00D873DF" w:rsidP="00D873DF">
      <w:pPr>
        <w:shd w:val="clear" w:color="auto" w:fill="FFFFFF"/>
        <w:spacing w:after="360" w:line="240" w:lineRule="auto"/>
        <w:rPr>
          <w:rFonts w:ascii="Arial" w:eastAsia="Times New Roman" w:hAnsi="Arial" w:cs="Arial"/>
          <w:color w:val="1F1F1F"/>
          <w:sz w:val="24"/>
          <w:szCs w:val="24"/>
        </w:rPr>
      </w:pPr>
      <w:r w:rsidRPr="00D873DF">
        <w:rPr>
          <w:rFonts w:ascii="Trebuchet MS" w:eastAsia="Times New Roman" w:hAnsi="Trebuchet MS" w:cs="Arial"/>
          <w:color w:val="1F1F1F"/>
          <w:sz w:val="24"/>
          <w:szCs w:val="24"/>
        </w:rPr>
        <w:lastRenderedPageBreak/>
        <w:t>Velcro transitions insult and bore the reader by pointing out the obvious, generally in a canned and pompous way. Here are some examples:</w:t>
      </w:r>
    </w:p>
    <w:p w:rsidR="00D873DF" w:rsidRPr="00D873DF" w:rsidRDefault="00D873DF" w:rsidP="00D873DF">
      <w:pPr>
        <w:shd w:val="clear" w:color="auto" w:fill="FFFFFF"/>
        <w:spacing w:line="240" w:lineRule="auto"/>
        <w:rPr>
          <w:rFonts w:ascii="Arial" w:eastAsia="Times New Roman" w:hAnsi="Arial" w:cs="Arial"/>
          <w:i/>
          <w:iCs/>
          <w:color w:val="6C6C6C"/>
          <w:sz w:val="24"/>
          <w:szCs w:val="24"/>
        </w:rPr>
      </w:pPr>
      <w:r w:rsidRPr="00D873DF">
        <w:rPr>
          <w:rFonts w:ascii="Trebuchet MS" w:eastAsia="Times New Roman" w:hAnsi="Trebuchet MS" w:cs="Arial"/>
          <w:i/>
          <w:iCs/>
          <w:color w:val="6C6C6C"/>
          <w:sz w:val="24"/>
          <w:szCs w:val="24"/>
        </w:rPr>
        <w:t xml:space="preserve">It is also important to note that ... Thus, it can be said that ... Another important aspect to realize is that ... Also, this shows </w:t>
      </w:r>
      <w:proofErr w:type="gramStart"/>
      <w:r w:rsidRPr="00D873DF">
        <w:rPr>
          <w:rFonts w:ascii="Trebuchet MS" w:eastAsia="Times New Roman" w:hAnsi="Trebuchet MS" w:cs="Arial"/>
          <w:i/>
          <w:iCs/>
          <w:color w:val="6C6C6C"/>
          <w:sz w:val="24"/>
          <w:szCs w:val="24"/>
        </w:rPr>
        <w:t>that ...</w:t>
      </w:r>
      <w:proofErr w:type="gramEnd"/>
    </w:p>
    <w:p w:rsidR="00D873DF" w:rsidRDefault="00D873DF" w:rsidP="00D873DF">
      <w:pPr>
        <w:shd w:val="clear" w:color="auto" w:fill="FFFFFF"/>
        <w:spacing w:after="0" w:line="240" w:lineRule="auto"/>
        <w:rPr>
          <w:rFonts w:ascii="Trebuchet MS" w:eastAsia="Times New Roman" w:hAnsi="Trebuchet MS" w:cs="Arial"/>
          <w:b/>
          <w:bCs/>
          <w:i/>
          <w:iCs/>
          <w:color w:val="1F1F1F"/>
          <w:sz w:val="24"/>
          <w:szCs w:val="24"/>
        </w:rPr>
      </w:pPr>
      <w:r w:rsidRPr="00D873DF">
        <w:rPr>
          <w:rFonts w:ascii="Trebuchet MS" w:eastAsia="Times New Roman" w:hAnsi="Trebuchet MS" w:cs="Arial"/>
          <w:color w:val="1F1F1F"/>
          <w:sz w:val="24"/>
          <w:szCs w:val="24"/>
        </w:rPr>
        <w:t>This is not to say that such phrases never can be used in an essay. Of course they can, mostly for summary. Just don't use them indiscriminately. Be careful, and be honest. Don't talk down to the reader. If you tell a reader that something "is important to note," make sure there's a very good chance the reader would not have realized this if you hadn't pointed it out. And never overdo such phrases; after all*, </w:t>
      </w:r>
      <w:r w:rsidRPr="00D873DF">
        <w:rPr>
          <w:rFonts w:ascii="Trebuchet MS" w:eastAsia="Times New Roman" w:hAnsi="Trebuchet MS" w:cs="Arial"/>
          <w:i/>
          <w:iCs/>
          <w:color w:val="1F1F1F"/>
          <w:sz w:val="24"/>
          <w:szCs w:val="24"/>
        </w:rPr>
        <w:t>everything</w:t>
      </w:r>
      <w:r w:rsidRPr="00D873DF">
        <w:rPr>
          <w:rFonts w:ascii="Trebuchet MS" w:eastAsia="Times New Roman" w:hAnsi="Trebuchet MS" w:cs="Arial"/>
          <w:color w:val="1F1F1F"/>
          <w:sz w:val="24"/>
          <w:szCs w:val="24"/>
        </w:rPr>
        <w:t> in your essay ought to be important to note.</w:t>
      </w:r>
      <w:r w:rsidRPr="00D873DF">
        <w:rPr>
          <w:rFonts w:ascii="Trebuchet MS" w:eastAsia="Times New Roman" w:hAnsi="Trebuchet MS" w:cs="Arial"/>
          <w:b/>
          <w:bCs/>
          <w:color w:val="1F1F1F"/>
          <w:sz w:val="24"/>
          <w:szCs w:val="24"/>
        </w:rPr>
        <w:t> In other words, be aware that, in a well-crafted essay, </w:t>
      </w:r>
      <w:r w:rsidRPr="00D873DF">
        <w:rPr>
          <w:rFonts w:ascii="Trebuchet MS" w:eastAsia="Times New Roman" w:hAnsi="Trebuchet MS" w:cs="Arial"/>
          <w:b/>
          <w:bCs/>
          <w:i/>
          <w:iCs/>
          <w:color w:val="1F1F1F"/>
          <w:sz w:val="24"/>
          <w:szCs w:val="24"/>
        </w:rPr>
        <w:t>every sentence is a transitional sentence.</w:t>
      </w:r>
    </w:p>
    <w:p w:rsidR="00BC6E72" w:rsidRPr="00D873DF" w:rsidRDefault="00BC6E72" w:rsidP="00D873DF">
      <w:pPr>
        <w:shd w:val="clear" w:color="auto" w:fill="FFFFFF"/>
        <w:spacing w:after="0" w:line="240" w:lineRule="auto"/>
        <w:rPr>
          <w:rFonts w:ascii="Arial" w:eastAsia="Times New Roman" w:hAnsi="Arial" w:cs="Arial"/>
          <w:color w:val="1F1F1F"/>
          <w:sz w:val="24"/>
          <w:szCs w:val="24"/>
        </w:rPr>
      </w:pPr>
    </w:p>
    <w:p w:rsidR="00D873DF" w:rsidRPr="00D873DF" w:rsidRDefault="00D873DF" w:rsidP="00D873DF">
      <w:pPr>
        <w:shd w:val="clear" w:color="auto" w:fill="FFFFFF"/>
        <w:spacing w:after="360" w:line="240" w:lineRule="auto"/>
        <w:rPr>
          <w:rFonts w:ascii="Arial" w:eastAsia="Times New Roman" w:hAnsi="Arial" w:cs="Arial"/>
          <w:color w:val="1F1F1F"/>
          <w:sz w:val="24"/>
          <w:szCs w:val="24"/>
        </w:rPr>
      </w:pPr>
      <w:r w:rsidRPr="00D873DF">
        <w:rPr>
          <w:rFonts w:ascii="Trebuchet MS" w:eastAsia="Times New Roman" w:hAnsi="Trebuchet MS" w:cs="Arial"/>
          <w:color w:val="1F1F1F"/>
          <w:sz w:val="24"/>
          <w:szCs w:val="24"/>
        </w:rPr>
        <w:t>This shouldn't be as intimidating as it might at first sound. Rather, this is another way of saying that transitions are important not simply between paragraphs. Instead, the necessity to transition occurs among the sentences within a paragraph, and from paragraph to paragraph. A paragraph ought to follow logically from the one preceding, and move the argument towards the paragraph that follows. Again, this is no cause for alarm on the part of the writer. It's simply another way of saying that, just as the sentence itself has internal logic and coherence, so does the paragraph; and so does the essay as a whole.</w:t>
      </w:r>
    </w:p>
    <w:p w:rsidR="00D873DF" w:rsidRPr="00D873DF" w:rsidRDefault="00D873DF" w:rsidP="00D873DF">
      <w:pPr>
        <w:shd w:val="clear" w:color="auto" w:fill="FFFFFF"/>
        <w:spacing w:after="360" w:line="240" w:lineRule="auto"/>
        <w:rPr>
          <w:rFonts w:ascii="Arial" w:eastAsia="Times New Roman" w:hAnsi="Arial" w:cs="Arial"/>
          <w:color w:val="1F1F1F"/>
          <w:sz w:val="24"/>
          <w:szCs w:val="24"/>
        </w:rPr>
      </w:pPr>
      <w:r w:rsidRPr="00D873DF">
        <w:rPr>
          <w:rFonts w:ascii="Trebuchet MS" w:eastAsia="Times New Roman" w:hAnsi="Trebuchet MS" w:cs="Arial"/>
          <w:b/>
          <w:bCs/>
          <w:color w:val="4682B4"/>
          <w:sz w:val="27"/>
          <w:szCs w:val="27"/>
        </w:rPr>
        <w:t>Tips for Transitioning</w:t>
      </w:r>
    </w:p>
    <w:p w:rsidR="00D873DF" w:rsidRPr="00D873DF" w:rsidRDefault="00D873DF" w:rsidP="00D873DF">
      <w:pPr>
        <w:shd w:val="clear" w:color="auto" w:fill="FFFFFF"/>
        <w:spacing w:after="360" w:line="240" w:lineRule="auto"/>
        <w:rPr>
          <w:rFonts w:ascii="Arial" w:eastAsia="Times New Roman" w:hAnsi="Arial" w:cs="Arial"/>
          <w:color w:val="1F1F1F"/>
          <w:sz w:val="24"/>
          <w:szCs w:val="24"/>
        </w:rPr>
      </w:pPr>
      <w:r w:rsidRPr="00D873DF">
        <w:rPr>
          <w:rFonts w:ascii="Trebuchet MS" w:eastAsia="Times New Roman" w:hAnsi="Trebuchet MS" w:cs="Arial"/>
          <w:color w:val="1F1F1F"/>
          <w:sz w:val="24"/>
          <w:szCs w:val="24"/>
        </w:rPr>
        <w:t>Quite often, if you are having a terrible time figuring out how to get from one paragraph to the next, it may be because you </w:t>
      </w:r>
      <w:r w:rsidRPr="00D873DF">
        <w:rPr>
          <w:rFonts w:ascii="Trebuchet MS" w:eastAsia="Times New Roman" w:hAnsi="Trebuchet MS" w:cs="Arial"/>
          <w:b/>
          <w:bCs/>
          <w:color w:val="1F1F1F"/>
          <w:sz w:val="24"/>
          <w:szCs w:val="24"/>
        </w:rPr>
        <w:t>shouldn't</w:t>
      </w:r>
      <w:r w:rsidRPr="00D873DF">
        <w:rPr>
          <w:rFonts w:ascii="Trebuchet MS" w:eastAsia="Times New Roman" w:hAnsi="Trebuchet MS" w:cs="Arial"/>
          <w:color w:val="1F1F1F"/>
          <w:sz w:val="24"/>
          <w:szCs w:val="24"/>
        </w:rPr>
        <w:t> be getting from one paragraph to the next quite yet, or even ever; there may be something crucial missing between this paragraph and its neighbors—most likely an idea or a piece of evidence or both. Maybe the paragraph is misplaced, and logically belongs elsewhere. The reason you can't come up with a gracious connective sentence is that there's simply too large an intellectual span to cross, or that you've gone off in the wrong direction.</w:t>
      </w:r>
    </w:p>
    <w:p w:rsidR="00D873DF" w:rsidRPr="00D873DF" w:rsidRDefault="00D873DF" w:rsidP="00D873DF">
      <w:pPr>
        <w:shd w:val="clear" w:color="auto" w:fill="FFFFFF"/>
        <w:spacing w:after="360" w:line="240" w:lineRule="auto"/>
        <w:rPr>
          <w:rFonts w:ascii="Arial" w:eastAsia="Times New Roman" w:hAnsi="Arial" w:cs="Arial"/>
          <w:color w:val="1F1F1F"/>
          <w:sz w:val="24"/>
          <w:szCs w:val="24"/>
        </w:rPr>
      </w:pPr>
      <w:r w:rsidRPr="00D873DF">
        <w:rPr>
          <w:rFonts w:ascii="Trebuchet MS" w:eastAsia="Times New Roman" w:hAnsi="Trebuchet MS" w:cs="Arial"/>
          <w:color w:val="1F1F1F"/>
          <w:sz w:val="24"/>
          <w:szCs w:val="24"/>
        </w:rPr>
        <w:t>Before you can go on, some causality needs first to be explicated, some other piece of evidence offered. You have to guide the reader safely to the next idea by making certain that everything that should have been discussed by this point has in fact been thoroughly discussed. While it is true that an essay is a conversation between a writer and a reader, in which the reader's questions and concerns are internalized and addressed by the writer at the appropriate times, it is also true that even the most committed reader cannot read your mind. You have to guide your reader.</w:t>
      </w:r>
    </w:p>
    <w:p w:rsidR="00D873DF" w:rsidRPr="00D873DF" w:rsidRDefault="00D873DF" w:rsidP="00D873DF">
      <w:pPr>
        <w:shd w:val="clear" w:color="auto" w:fill="FFFFFF"/>
        <w:spacing w:after="360" w:line="240" w:lineRule="auto"/>
        <w:rPr>
          <w:rFonts w:ascii="Arial" w:eastAsia="Times New Roman" w:hAnsi="Arial" w:cs="Arial"/>
          <w:color w:val="1F1F1F"/>
          <w:sz w:val="24"/>
          <w:szCs w:val="24"/>
        </w:rPr>
      </w:pPr>
      <w:r w:rsidRPr="00D873DF">
        <w:rPr>
          <w:rFonts w:ascii="Trebuchet MS" w:eastAsia="Times New Roman" w:hAnsi="Trebuchet MS" w:cs="Arial"/>
          <w:color w:val="1F1F1F"/>
          <w:sz w:val="24"/>
          <w:szCs w:val="24"/>
        </w:rPr>
        <w:t xml:space="preserve">As has been discussed above, it is also useful to note that** transitions between paragraphs that really do belong where they are in the essay can be strengthened by the repetition or paraphrasing of one paragraph's key words into the next. Such </w:t>
      </w:r>
      <w:r w:rsidRPr="00D873DF">
        <w:rPr>
          <w:rFonts w:ascii="Trebuchet MS" w:eastAsia="Times New Roman" w:hAnsi="Trebuchet MS" w:cs="Arial"/>
          <w:color w:val="1F1F1F"/>
          <w:sz w:val="24"/>
          <w:szCs w:val="24"/>
        </w:rPr>
        <w:lastRenderedPageBreak/>
        <w:t>repetition or paraphrasing of key words, however, can be little more than Velcro** if the writer really has nothing more to say, as is now the case.</w:t>
      </w:r>
    </w:p>
    <w:p w:rsidR="00D873DF" w:rsidRPr="00D873DF" w:rsidRDefault="00D873DF" w:rsidP="00D873DF">
      <w:pPr>
        <w:shd w:val="clear" w:color="auto" w:fill="FFFFFF"/>
        <w:spacing w:after="0" w:line="240" w:lineRule="auto"/>
        <w:rPr>
          <w:rFonts w:ascii="Arial" w:eastAsia="Times New Roman" w:hAnsi="Arial" w:cs="Arial"/>
          <w:color w:val="1F1F1F"/>
          <w:sz w:val="24"/>
          <w:szCs w:val="24"/>
        </w:rPr>
      </w:pPr>
      <w:r w:rsidRPr="00D873DF">
        <w:rPr>
          <w:rFonts w:ascii="Trebuchet MS" w:eastAsia="Times New Roman" w:hAnsi="Trebuchet MS" w:cs="Arial"/>
          <w:color w:val="1F1F1F"/>
          <w:sz w:val="24"/>
          <w:szCs w:val="24"/>
        </w:rPr>
        <w:t>* Underlined words and phrases function as transitions. Try reading without them; you'll see that the ideas remain in logical order. Such words and phrases, however, make life easier for the reader. </w:t>
      </w:r>
      <w:r w:rsidRPr="00D873DF">
        <w:rPr>
          <w:rFonts w:ascii="Trebuchet MS" w:eastAsia="Times New Roman" w:hAnsi="Trebuchet MS" w:cs="Arial"/>
          <w:i/>
          <w:iCs/>
          <w:color w:val="1F1F1F"/>
          <w:sz w:val="24"/>
          <w:szCs w:val="24"/>
        </w:rPr>
        <w:t>They never substitute for intellectual coherence.</w:t>
      </w:r>
    </w:p>
    <w:p w:rsidR="00D873DF" w:rsidRPr="00D873DF" w:rsidRDefault="00D873DF" w:rsidP="00D873DF">
      <w:pPr>
        <w:shd w:val="clear" w:color="auto" w:fill="FFFFFF"/>
        <w:spacing w:after="360" w:line="240" w:lineRule="auto"/>
        <w:rPr>
          <w:rFonts w:ascii="Arial" w:eastAsia="Times New Roman" w:hAnsi="Arial" w:cs="Arial"/>
          <w:color w:val="1F1F1F"/>
          <w:sz w:val="24"/>
          <w:szCs w:val="24"/>
        </w:rPr>
      </w:pPr>
      <w:r w:rsidRPr="00D873DF">
        <w:rPr>
          <w:rFonts w:ascii="Trebuchet MS" w:eastAsia="Times New Roman" w:hAnsi="Trebuchet MS" w:cs="Arial"/>
          <w:color w:val="1F1F1F"/>
          <w:sz w:val="24"/>
          <w:szCs w:val="24"/>
        </w:rPr>
        <w:t>** Ick! Velcro—beware!</w:t>
      </w:r>
    </w:p>
    <w:p w:rsidR="00D873DF" w:rsidRPr="00D873DF" w:rsidRDefault="00D873DF" w:rsidP="00D873DF">
      <w:pPr>
        <w:shd w:val="clear" w:color="auto" w:fill="FFFFFF"/>
        <w:spacing w:line="240" w:lineRule="auto"/>
        <w:rPr>
          <w:rFonts w:ascii="Arial" w:eastAsia="Times New Roman" w:hAnsi="Arial" w:cs="Arial"/>
          <w:color w:val="1F1F1F"/>
          <w:sz w:val="24"/>
          <w:szCs w:val="24"/>
        </w:rPr>
      </w:pPr>
      <w:r w:rsidRPr="00D873DF">
        <w:rPr>
          <w:rFonts w:ascii="Trebuchet MS" w:eastAsia="Times New Roman" w:hAnsi="Trebuchet MS" w:cs="Arial"/>
          <w:b/>
          <w:bCs/>
          <w:color w:val="1F1F1F"/>
          <w:sz w:val="24"/>
          <w:szCs w:val="24"/>
        </w:rPr>
        <w:t xml:space="preserve">Copyright 1998, Maxine </w:t>
      </w:r>
      <w:proofErr w:type="spellStart"/>
      <w:r w:rsidRPr="00D873DF">
        <w:rPr>
          <w:rFonts w:ascii="Trebuchet MS" w:eastAsia="Times New Roman" w:hAnsi="Trebuchet MS" w:cs="Arial"/>
          <w:b/>
          <w:bCs/>
          <w:color w:val="1F1F1F"/>
          <w:sz w:val="24"/>
          <w:szCs w:val="24"/>
        </w:rPr>
        <w:t>Rodburg</w:t>
      </w:r>
      <w:proofErr w:type="spellEnd"/>
      <w:r w:rsidRPr="00D873DF">
        <w:rPr>
          <w:rFonts w:ascii="Trebuchet MS" w:eastAsia="Times New Roman" w:hAnsi="Trebuchet MS" w:cs="Arial"/>
          <w:b/>
          <w:bCs/>
          <w:color w:val="1F1F1F"/>
          <w:sz w:val="24"/>
          <w:szCs w:val="24"/>
        </w:rPr>
        <w:t>, for the Writing Center at Harvard University</w:t>
      </w:r>
    </w:p>
    <w:p w:rsidR="00607AE7" w:rsidRDefault="0034787E">
      <w:r w:rsidRPr="0034787E">
        <w:t>https://writingcenter.fas.harvard.edu/pages/transitioning-beware-velcro</w:t>
      </w:r>
    </w:p>
    <w:sectPr w:rsidR="00607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E47A3"/>
    <w:multiLevelType w:val="multilevel"/>
    <w:tmpl w:val="080C24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DF"/>
    <w:rsid w:val="0034787E"/>
    <w:rsid w:val="00607AE7"/>
    <w:rsid w:val="00BC6E72"/>
    <w:rsid w:val="00D8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D853"/>
  <w15:chartTrackingRefBased/>
  <w15:docId w15:val="{21CE883C-0351-4025-8BCA-71CBBE03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73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73D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804415">
      <w:bodyDiv w:val="1"/>
      <w:marLeft w:val="0"/>
      <w:marRight w:val="0"/>
      <w:marTop w:val="0"/>
      <w:marBottom w:val="0"/>
      <w:divBdr>
        <w:top w:val="none" w:sz="0" w:space="0" w:color="auto"/>
        <w:left w:val="none" w:sz="0" w:space="0" w:color="auto"/>
        <w:bottom w:val="none" w:sz="0" w:space="0" w:color="auto"/>
        <w:right w:val="none" w:sz="0" w:space="0" w:color="auto"/>
      </w:divBdr>
      <w:divsChild>
        <w:div w:id="1338119408">
          <w:marLeft w:val="0"/>
          <w:marRight w:val="0"/>
          <w:marTop w:val="0"/>
          <w:marBottom w:val="225"/>
          <w:divBdr>
            <w:top w:val="none" w:sz="0" w:space="0" w:color="auto"/>
            <w:left w:val="none" w:sz="0" w:space="0" w:color="auto"/>
            <w:bottom w:val="none" w:sz="0" w:space="0" w:color="auto"/>
            <w:right w:val="none" w:sz="0" w:space="0" w:color="auto"/>
          </w:divBdr>
          <w:divsChild>
            <w:div w:id="95564439">
              <w:marLeft w:val="0"/>
              <w:marRight w:val="0"/>
              <w:marTop w:val="0"/>
              <w:marBottom w:val="0"/>
              <w:divBdr>
                <w:top w:val="none" w:sz="0" w:space="0" w:color="auto"/>
                <w:left w:val="none" w:sz="0" w:space="0" w:color="auto"/>
                <w:bottom w:val="none" w:sz="0" w:space="0" w:color="auto"/>
                <w:right w:val="none" w:sz="0" w:space="0" w:color="auto"/>
              </w:divBdr>
              <w:divsChild>
                <w:div w:id="376324548">
                  <w:marLeft w:val="0"/>
                  <w:marRight w:val="0"/>
                  <w:marTop w:val="0"/>
                  <w:marBottom w:val="225"/>
                  <w:divBdr>
                    <w:top w:val="none" w:sz="0" w:space="0" w:color="auto"/>
                    <w:left w:val="none" w:sz="0" w:space="0" w:color="auto"/>
                    <w:bottom w:val="none" w:sz="0" w:space="0" w:color="auto"/>
                    <w:right w:val="none" w:sz="0" w:space="0" w:color="auto"/>
                  </w:divBdr>
                  <w:divsChild>
                    <w:div w:id="988635373">
                      <w:marLeft w:val="0"/>
                      <w:marRight w:val="0"/>
                      <w:marTop w:val="0"/>
                      <w:marBottom w:val="0"/>
                      <w:divBdr>
                        <w:top w:val="none" w:sz="0" w:space="0" w:color="auto"/>
                        <w:left w:val="none" w:sz="0" w:space="0" w:color="auto"/>
                        <w:bottom w:val="none" w:sz="0" w:space="0" w:color="auto"/>
                        <w:right w:val="none" w:sz="0" w:space="0" w:color="auto"/>
                      </w:divBdr>
                      <w:divsChild>
                        <w:div w:id="863249996">
                          <w:marLeft w:val="0"/>
                          <w:marRight w:val="0"/>
                          <w:marTop w:val="0"/>
                          <w:marBottom w:val="0"/>
                          <w:divBdr>
                            <w:top w:val="none" w:sz="0" w:space="0" w:color="auto"/>
                            <w:left w:val="none" w:sz="0" w:space="0" w:color="auto"/>
                            <w:bottom w:val="none" w:sz="0" w:space="0" w:color="auto"/>
                            <w:right w:val="none" w:sz="0" w:space="0" w:color="auto"/>
                          </w:divBdr>
                          <w:divsChild>
                            <w:div w:id="684937009">
                              <w:marLeft w:val="0"/>
                              <w:marRight w:val="0"/>
                              <w:marTop w:val="0"/>
                              <w:marBottom w:val="0"/>
                              <w:divBdr>
                                <w:top w:val="none" w:sz="0" w:space="0" w:color="auto"/>
                                <w:left w:val="none" w:sz="0" w:space="0" w:color="auto"/>
                                <w:bottom w:val="none" w:sz="0" w:space="0" w:color="auto"/>
                                <w:right w:val="none" w:sz="0" w:space="0" w:color="auto"/>
                              </w:divBdr>
                              <w:divsChild>
                                <w:div w:id="992105986">
                                  <w:marLeft w:val="0"/>
                                  <w:marRight w:val="0"/>
                                  <w:marTop w:val="0"/>
                                  <w:marBottom w:val="0"/>
                                  <w:divBdr>
                                    <w:top w:val="none" w:sz="0" w:space="0" w:color="auto"/>
                                    <w:left w:val="none" w:sz="0" w:space="0" w:color="auto"/>
                                    <w:bottom w:val="none" w:sz="0" w:space="0" w:color="auto"/>
                                    <w:right w:val="none" w:sz="0" w:space="0" w:color="auto"/>
                                  </w:divBdr>
                                  <w:divsChild>
                                    <w:div w:id="1293902913">
                                      <w:marLeft w:val="0"/>
                                      <w:marRight w:val="0"/>
                                      <w:marTop w:val="0"/>
                                      <w:marBottom w:val="0"/>
                                      <w:divBdr>
                                        <w:top w:val="none" w:sz="0" w:space="0" w:color="auto"/>
                                        <w:left w:val="none" w:sz="0" w:space="0" w:color="auto"/>
                                        <w:bottom w:val="none" w:sz="0" w:space="0" w:color="auto"/>
                                        <w:right w:val="none" w:sz="0" w:space="0" w:color="auto"/>
                                      </w:divBdr>
                                      <w:divsChild>
                                        <w:div w:id="1035613803">
                                          <w:marLeft w:val="0"/>
                                          <w:marRight w:val="0"/>
                                          <w:marTop w:val="0"/>
                                          <w:marBottom w:val="0"/>
                                          <w:divBdr>
                                            <w:top w:val="none" w:sz="0" w:space="0" w:color="auto"/>
                                            <w:left w:val="none" w:sz="0" w:space="0" w:color="auto"/>
                                            <w:bottom w:val="none" w:sz="0" w:space="0" w:color="auto"/>
                                            <w:right w:val="none" w:sz="0" w:space="0" w:color="auto"/>
                                          </w:divBdr>
                                          <w:divsChild>
                                            <w:div w:id="546333187">
                                              <w:marLeft w:val="0"/>
                                              <w:marRight w:val="0"/>
                                              <w:marTop w:val="0"/>
                                              <w:marBottom w:val="0"/>
                                              <w:divBdr>
                                                <w:top w:val="none" w:sz="0" w:space="0" w:color="auto"/>
                                                <w:left w:val="none" w:sz="0" w:space="0" w:color="auto"/>
                                                <w:bottom w:val="none" w:sz="0" w:space="0" w:color="auto"/>
                                                <w:right w:val="none" w:sz="0" w:space="0" w:color="auto"/>
                                              </w:divBdr>
                                              <w:divsChild>
                                                <w:div w:id="1595431376">
                                                  <w:blockQuote w:val="1"/>
                                                  <w:marLeft w:val="240"/>
                                                  <w:marRight w:val="0"/>
                                                  <w:marTop w:val="240"/>
                                                  <w:marBottom w:val="240"/>
                                                  <w:divBdr>
                                                    <w:top w:val="none" w:sz="0" w:space="0" w:color="auto"/>
                                                    <w:left w:val="single" w:sz="6" w:space="12" w:color="CACACA"/>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Eastern Iowa Community Colleges</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Jill L</dc:creator>
  <cp:keywords/>
  <dc:description/>
  <cp:lastModifiedBy>Holler, Jill L</cp:lastModifiedBy>
  <cp:revision>3</cp:revision>
  <dcterms:created xsi:type="dcterms:W3CDTF">2020-10-14T17:06:00Z</dcterms:created>
  <dcterms:modified xsi:type="dcterms:W3CDTF">2020-10-14T17:08:00Z</dcterms:modified>
</cp:coreProperties>
</file>